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napToGrid w:val="0"/>
        <w:spacing w:before="100" w:beforeAutospacing="1" w:after="200" w:line="240" w:lineRule="auto"/>
        <w:jc w:val="left"/>
        <w:rPr>
          <w:rFonts w:hint="eastAsia" w:ascii="Times New Roman" w:hAnsi="Times New Roman" w:eastAsia="黑体" w:cs="黑体"/>
          <w:kern w:val="0"/>
          <w:sz w:val="32"/>
          <w:szCs w:val="32"/>
          <w:lang w:val="en-US" w:eastAsia="zh-CN"/>
        </w:rPr>
      </w:pPr>
      <w:bookmarkStart w:id="0" w:name="_GoBack"/>
      <w:r>
        <w:rPr>
          <w:rFonts w:hint="default" w:ascii="Times New Roman" w:hAnsi="Times New Roman" w:eastAsia="黑体" w:cs="Times New Roman"/>
          <w:kern w:val="0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640" w:lineRule="exact"/>
        <w:jc w:val="center"/>
        <w:textAlignment w:val="auto"/>
        <w:rPr>
          <w:rFonts w:hint="eastAsia" w:ascii="Times New Roman" w:hAnsi="Times New Roman" w:eastAsia="方正小标宋简体" w:cs="Times New Roman"/>
          <w:kern w:val="0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kern w:val="0"/>
          <w:sz w:val="44"/>
          <w:szCs w:val="44"/>
          <w:lang w:val="en-US" w:eastAsia="zh-CN"/>
        </w:rPr>
        <w:t>贵州省阳明文化研究选题规划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黑体" w:cs="黑体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黑体"/>
          <w:kern w:val="0"/>
          <w:sz w:val="32"/>
          <w:szCs w:val="32"/>
          <w:lang w:val="en-US" w:eastAsia="zh-CN"/>
        </w:rPr>
        <w:t xml:space="preserve">一、王阳明心学学术研究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开展阳明学、阳明后学、海外阳明学研究，以及阳明学文献整理，探讨阳明心学蕴含的丰富思想内涵、阳明心学在贵州的发展历程、理论价值，促进关于王阳明的学术研究，提升其思想影响力和文化影响力。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  <w:t>（一）阳明学研究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1．王阳明心学的核心概念（比如，“致良知”“知行合一”等）、经典思想、义理结构体系、观念体系、核心命题的现代性、亲民观等研究。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" w:eastAsia="zh-CN"/>
        </w:rPr>
        <w:t>．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王阳明与各时期儒家的比较研究（比如，先秦、宋代，等等）。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" w:eastAsia="zh-CN"/>
        </w:rPr>
        <w:t>．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阳明学与各学科的交叉、比较研究（比如，王阳明政治哲学研究、阳明学与中国政治思想史研究、阳明思想与家风家训研究、王阳明公共管理思想研究、阳明学“和合”思想研究，等等）。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" w:eastAsia="zh-CN"/>
        </w:rPr>
        <w:t>．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阳明学的文献整理研究、当代研究之研究、海外传播及影响研究、文化认同等研究。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" w:eastAsia="zh-CN"/>
        </w:rPr>
        <w:t>．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阳明学史、阳明学观念史、阳明学学派史、阳明学文化史等研究。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  <w:t>（二）阳明后学研究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" w:eastAsia="zh-CN"/>
        </w:rPr>
        <w:t>．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阳明后学专人、主要观点等研究。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" w:eastAsia="zh-CN"/>
        </w:rPr>
        <w:t>．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黔中王门研究（比如，黔中王学的哲学思想体系建构研究、黔中王学与阳明后学学派的思想互动研究、黔中王学与阳明后学学派的交流研究、黔中王学与文化区域秩序建构研究、黔中王学与明清贵州理学思想研究、黔中王学文献整理与研究、当代黔中王学研究著作传播与外译项目，等等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" w:eastAsia="zh-CN"/>
        </w:rPr>
        <w:t>．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阳明学对明清思想史、近现代思想史的影响研究。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" w:eastAsia="zh-CN"/>
        </w:rPr>
        <w:t>．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阳明学在中国哲学史上的地位及作用研究，以及对中华文化圈的影响研究。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  <w:t>（三）海外阳明学研究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" w:eastAsia="zh-CN"/>
        </w:rPr>
        <w:t>．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海外阳明学学派、专人、思想体系等研究。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" w:eastAsia="zh-CN"/>
        </w:rPr>
        <w:t>．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阳明学与启蒙反思、文明互鉴等研究。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" w:eastAsia="zh-CN"/>
        </w:rPr>
        <w:t>．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海外阳明学与中国阳明学概念体系比较研究。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4．阳明学在西方的翻译与传播研究。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  <w:t>（四）阳明学文献整理研究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" w:eastAsia="zh-CN"/>
        </w:rPr>
        <w:t>．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王阳明系列整理与研究（比如，诗赋、奏疏、书信、公移、语录，等等）。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" w:eastAsia="zh-CN"/>
        </w:rPr>
        <w:t>．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阳明后学文献，尤其是黔中王门文献整理与研究。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" w:eastAsia="zh-CN"/>
        </w:rPr>
        <w:t>．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海外阳明学文献整理与研究。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  <w:t>（五）龙场悟道与世界哲学对话研究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龙场悟道与世界哲学多维度对话，阳明心学的全球价值与文明互鉴研究。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黑体" w:cs="黑体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黑体"/>
          <w:kern w:val="0"/>
          <w:sz w:val="32"/>
          <w:szCs w:val="32"/>
          <w:lang w:val="en-US" w:eastAsia="zh-CN"/>
        </w:rPr>
        <w:t>二、阳明文化转化应用研究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开展阳明文化在党和国家重大理论问题、共产党人“心学”、当代文化建设、贵州旅游等领域的转化应用研究，深化阳明文化的大众化传播研究，持续挖掘阳明文化的当代应用价值。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  <w:t>（一）阳明学与党和国家重大理论问题研究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1．阳明学与构建人类命运共同体研究。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" w:eastAsia="zh-CN"/>
        </w:rPr>
        <w:t>．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阳明学与中国式现代化研究。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" w:eastAsia="zh-CN"/>
        </w:rPr>
        <w:t>．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阳明学与马克思主义中国化研究。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  <w:t>（二）阳明心学与共产党人“心学”研究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坚持“两个结合”，共产党人“心学”史、阳明心学与共产党人“心学”关系、阳明心学核心命题的当代转化等研究。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  <w:t>（三）阳明文化与当代文化建设研究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" w:eastAsia="zh-CN"/>
        </w:rPr>
        <w:t>．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阳明文化与习近平文化思想的关系研究。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" w:eastAsia="zh-CN"/>
        </w:rPr>
        <w:t>．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阳明文化与当代观念文化、制度文化、行为文化、物质文化等建设研究。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" w:eastAsia="zh-CN"/>
        </w:rPr>
        <w:t>．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王阳明社会治理思想、法治思想、廉洁思想等的当代启示，阳明心学与基层社会治理创新研究。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" w:eastAsia="zh-CN"/>
        </w:rPr>
        <w:t>．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阳明学对贵州文化融入中华文化主流的作用研究。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" w:eastAsia="zh-CN"/>
        </w:rPr>
        <w:t>．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阳明思想与儒商文化研究。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  <w:t>（四）阳明文化大众化传播研究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阳明学重点著作辑·考·编·注·译·解，王阳明生平事迹连环画、影视剧、戏曲、新媒体等创作，阳明学通俗读本创作，等等。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  <w:t>（五）阳明心学与青少年德育体系构建研究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王阳明教育思想对当代教育，尤其是思政教育的启示，特别是结合贵州实际，构建阳明心学与青少年德育体系研究。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  <w:t>（六）阳明文化与贵州文旅产业研究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阳明文化与贵州旅游文化关系，阳明文化旅游精品路线设计，阳明文化与其旅游线路上的其他文化形态共生关系（比如，历史文化名人、风俗文化、民族文化、红色文化、屯堡文化等），阳明文化产业推广、影响力建设及其与贵州乡村振兴、贵州精神生活共同富裕示范区建设，等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5FE59A"/>
    <w:rsid w:val="3F5FE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-公1"/>
    <w:basedOn w:val="3"/>
    <w:next w:val="4"/>
    <w:qFormat/>
    <w:uiPriority w:val="0"/>
    <w:pPr>
      <w:ind w:firstLine="200" w:firstLineChars="200"/>
    </w:pPr>
    <w:rPr>
      <w:rFonts w:ascii="宋体" w:hAnsi="宋体"/>
      <w:szCs w:val="24"/>
    </w:rPr>
  </w:style>
  <w:style w:type="paragraph" w:customStyle="1" w:styleId="3">
    <w:name w:val="正文1"/>
    <w:next w:val="2"/>
    <w:qFormat/>
    <w:uiPriority w:val="0"/>
    <w:pPr>
      <w:jc w:val="both"/>
    </w:pPr>
    <w:rPr>
      <w:rFonts w:ascii="Times New Roman" w:hAnsi="Times New Roman" w:eastAsia="宋体" w:cs="黑体"/>
      <w:sz w:val="21"/>
      <w:szCs w:val="22"/>
      <w:lang w:val="en-US" w:eastAsia="zh-CN" w:bidi="ar-SA"/>
    </w:rPr>
  </w:style>
  <w:style w:type="paragraph" w:styleId="4">
    <w:name w:val="header"/>
    <w:basedOn w:val="1"/>
    <w:next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2025-12-24T19:09:00Z</dcterms:created>
  <dc:creator>@皓</dc:creator>
  <cp:lastModifiedBy>@皓</cp:lastModifiedBy>
  <dcterms:modified xsi:type="dcterms:W3CDTF">2025-12-24T19:10:13Z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2052-11.1.0.9719</vt:lpwstr>
  </property>
</Properties>
</file>