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before="100" w:beforeAutospacing="1" w:after="200" w:line="240" w:lineRule="auto"/>
        <w:jc w:val="left"/>
        <w:rPr>
          <w:rFonts w:hint="eastAsia" w:ascii="Times New Roman" w:hAnsi="Times New Roman" w:eastAsia="黑体" w:cs="黑体"/>
          <w:kern w:val="0"/>
          <w:sz w:val="32"/>
          <w:szCs w:val="32"/>
          <w:lang w:val="en-US" w:eastAsia="zh-CN"/>
        </w:rPr>
      </w:pPr>
      <w:bookmarkStart w:id="0" w:name="_GoBack"/>
      <w:r>
        <w:rPr>
          <w:rFonts w:hint="default" w:ascii="Times New Roman" w:hAnsi="Times New Roman" w:eastAsia="黑体" w:cs="Times New Roman"/>
          <w:kern w:val="0"/>
          <w:sz w:val="32"/>
          <w:szCs w:val="32"/>
          <w:lang w:val="en-US" w:eastAsia="zh-CN"/>
        </w:rPr>
        <w:t>附件3</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p>
    <w:p>
      <w:pPr>
        <w:keepNext w:val="0"/>
        <w:keepLines w:val="0"/>
        <w:pageBreakBefore w:val="0"/>
        <w:widowControl w:val="0"/>
        <w:kinsoku/>
        <w:wordWrap/>
        <w:overflowPunct/>
        <w:topLinePunct w:val="0"/>
        <w:autoSpaceDE w:val="0"/>
        <w:autoSpaceDN/>
        <w:bidi w:val="0"/>
        <w:adjustRightInd w:val="0"/>
        <w:snapToGrid w:val="0"/>
        <w:spacing w:before="0" w:beforeAutospacing="0" w:after="0" w:line="640" w:lineRule="exact"/>
        <w:jc w:val="center"/>
        <w:textAlignment w:val="auto"/>
        <w:rPr>
          <w:rFonts w:hint="eastAsia" w:ascii="Times New Roman" w:hAnsi="Times New Roman" w:eastAsia="方正小标宋简体" w:cs="Times New Roman"/>
          <w:kern w:val="0"/>
          <w:sz w:val="44"/>
          <w:szCs w:val="44"/>
          <w:lang w:val="en-US" w:eastAsia="zh-CN"/>
        </w:rPr>
      </w:pPr>
      <w:r>
        <w:rPr>
          <w:rFonts w:hint="eastAsia" w:ascii="Times New Roman" w:hAnsi="Times New Roman" w:eastAsia="方正小标宋简体" w:cs="Times New Roman"/>
          <w:kern w:val="0"/>
          <w:sz w:val="44"/>
          <w:szCs w:val="44"/>
          <w:lang w:val="en-US" w:eastAsia="zh-CN"/>
        </w:rPr>
        <w:t>贵州省民族文化研究选题规划</w:t>
      </w:r>
    </w:p>
    <w:bookmarkEnd w:id="0"/>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 xml:space="preserve">   </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一、贵州民族文化与铸牢中华民族共同体意识研究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挖掘、整理、研究贵州各民族交往交流交融中蕴含的铸牢中华民族共同体意识的历史事件、传说故事、重要人物、文献资料等，准确把握内涵，解读阐释铸牢中华民族共同体意识视域下如何利用贵州民族文化讲好贵州故事、诠释贵州文化、展示贵州形象。</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1</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贵州民族交往交流交融史料整理与编纂。</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2</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各民族交往交流交融的文学文献整理研究（比如，历史上省外来黔仕宦文人及贵州本土文人创作的反映贵州各民族在分布空间上互嵌共居、社会生活中友好交往、政治上良性互动、经济上互相依存、文化上交融共享及民族共同体观念等方面的文学艺术作品整理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3</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中国式现代化贵州实践与铸牢中华民族共同体意识研究（比如，贵州民族文化蕴含的中华民族共同体意识、贵州建设铸牢中华民族共同体意识模范省、贵州铸牢中华民族共同体意识的智能化传播对策、大力推广国家通用语言文字与贵州铸牢中华民族共同体意识研究，贵州作为铸牢中华民族共同体意识、促进民族团结进步共同繁荣的范例研究，等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4．贵州各民族交往交流交融的重点、难点问题研究。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5</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贵州各民族优秀传统文化的传承保护和创新发展路径研究。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二、中国式现代化与贵州民族地区高质量发展研究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系统梳理贵州民族地区经济社会发展进程中的重大现实和理论问题，总结和阐释贵州民族地区发展中的问题和经验，研究阻碍发展的社会和文化原因，提出解决建议。</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1</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中国式现代化贵州实践的重大文化标识性概念研究。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spacing w:val="-20"/>
          <w:kern w:val="0"/>
          <w:sz w:val="32"/>
          <w:szCs w:val="32"/>
          <w:lang w:val="en-US" w:eastAsia="zh-CN"/>
        </w:rPr>
      </w:pPr>
      <w:r>
        <w:rPr>
          <w:rFonts w:hint="eastAsia" w:ascii="Times New Roman" w:hAnsi="Times New Roman" w:eastAsia="仿宋_GB2312" w:cs="仿宋_GB2312"/>
          <w:kern w:val="2"/>
          <w:sz w:val="32"/>
          <w:szCs w:val="32"/>
          <w:lang w:val="en-US" w:eastAsia="zh-CN"/>
        </w:rPr>
        <w:t>2</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贵州民族地区围绕“四新”主攻</w:t>
      </w:r>
      <w:r>
        <w:rPr>
          <w:rFonts w:hint="eastAsia" w:ascii="Times New Roman" w:hAnsi="Times New Roman" w:eastAsia="仿宋_GB2312" w:cs="仿宋_GB2312"/>
          <w:spacing w:val="-20"/>
          <w:kern w:val="0"/>
          <w:sz w:val="32"/>
          <w:szCs w:val="32"/>
          <w:lang w:val="en-US" w:eastAsia="zh-CN"/>
        </w:rPr>
        <w:t>“四化”的实施路径研究。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3</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贵州民族地区产业升级与各民族生计方式变迁研究。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4</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贵州民族地区宣传文化思想工作高质量发展研究。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5</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贵州民族地区基层社会治理现代化实践研究。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6</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贵州各民族生态文明智慧应用研究。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7</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贵州民族地区推进中国式现代化若干问题研究。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8</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贵州民族地区乡村振兴重点帮扶县</w:t>
      </w:r>
      <w:r>
        <w:rPr>
          <w:rFonts w:hint="eastAsia" w:ascii="Times New Roman" w:hAnsi="Times New Roman" w:eastAsia="仿宋_GB2312" w:cs="仿宋_GB2312"/>
          <w:spacing w:val="-20"/>
          <w:kern w:val="0"/>
          <w:sz w:val="32"/>
          <w:szCs w:val="32"/>
          <w:lang w:val="en-US" w:eastAsia="zh-CN"/>
        </w:rPr>
        <w:t>现代化建设路径研究。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9．中国式现代化与县域公共文化服务体系建设研究。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三、贵州民族文化资源挖掘、记录、整理与研究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搜集、整理、记录贵州省优秀民族文化资源，深化研究优秀民族文化资源所在地，加强民族文化资源档案、保护名录和数据库建设，特别注重贵州民族文化对中华其他民族文化的影响，以及与其他民族文化的交流。</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1</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贵州民族文化资源的挖掘、记录与研究（比如，文物遗址、民间文学、表演艺术、民俗节庆、民间医药、手工技艺、音乐服饰、地名文化等）。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2</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贵州民族文化资源所在地的挖掘、记录与研究（比如，传统村落、民族特色村寨、特色民居、民族建筑、历史遗迹以及特定场所等）。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3．贵州民族濒危和濒绝语言文字的挖掘、记录与研究（比如，贵州濒危民族语言、方言的数字化记录与科学保护研究等）。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4</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贵州民族地区流域文化、文化圈（文化带）、文化空间研究。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5</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贵州民族地区移风易俗研究。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四、贵州民族地区民间文献搜集、整理与研究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搜集、整理、研究贵州民族地区经济、政治、文化、社会等方面的重要史料文献，阐释贵州民族文化在多元一体中华文明中的价值和特色。</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1</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贵州民族地区地方文献的搜集、整理与研究（比如，历代反映贵州民族地区社会、文化、人物、地理、水利、宗教、民俗等地方文献）。</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2．贵州民族地区府（厅、州）、县（厅、州）及卫、所等方志的搜集、整理与研究。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3</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贵州民族地区档案史料（比如，官方文书文告等档案、乡规民约、碑刻实录、专题图册、宦黔笔记等）专题采辑、整理与研究。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4．贵州民族语言文字古籍文献搜集、整理与研究。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5</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贵州民族地区家谱、族谱、宗谱文献搜集、整理与研究。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2"/>
          <w:sz w:val="32"/>
          <w:szCs w:val="32"/>
          <w:lang w:val="en" w:eastAsia="zh-CN"/>
        </w:rPr>
      </w:pPr>
      <w:r>
        <w:rPr>
          <w:rFonts w:hint="eastAsia" w:ascii="Times New Roman" w:hAnsi="Times New Roman" w:eastAsia="仿宋_GB2312" w:cs="仿宋_GB2312"/>
          <w:kern w:val="2"/>
          <w:sz w:val="32"/>
          <w:szCs w:val="32"/>
          <w:lang w:val="en-US" w:eastAsia="zh-CN"/>
        </w:rPr>
        <w:t>6</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 w:eastAsia="zh-CN"/>
        </w:rPr>
        <w:t>流散海外的贵州古籍文献搜集、整理与研究。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 w:eastAsia="zh-CN"/>
        </w:rPr>
      </w:pPr>
      <w:r>
        <w:rPr>
          <w:rFonts w:hint="eastAsia" w:ascii="Times New Roman" w:hAnsi="Times New Roman" w:eastAsia="仿宋_GB2312" w:cs="仿宋_GB2312"/>
          <w:kern w:val="2"/>
          <w:sz w:val="32"/>
          <w:szCs w:val="32"/>
          <w:lang w:val="en-US" w:eastAsia="zh-CN"/>
        </w:rPr>
        <w:t>7</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 w:eastAsia="zh-CN"/>
        </w:rPr>
        <w:t>海外学者贵州民族地区发展研究的文献资料搜集、整理与研究。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五、贵州民族文化在“两创”中的理论与实践研究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挖掘贵州民族文化内涵，研究贵州新文化形态，发扬和丰富贵州民族文化表现形式与开发利用形式。</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1．贵州传统村落集中连片区协同保护利用机制研究。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2．贵州民族文化资源、特色文化产业助推乡村振兴的实施路径研究。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3．贵州民族优秀传统文化传承融入旅游、公共文化产品与服务供给研究。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4</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贵州民族文化资源的知识产权保护研究。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5．大力推广普通话助推贵州民族地区巩固脱贫攻坚与乡村振兴相衔接研究。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6．贵州非物质文化遗产创造性转化、创新性发展研究。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7．贵州民族文化资源的价值评估、IP打造与全产业链开发研究。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六、贵州民族文化传播力影响力提升研究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挖掘阐释民族文化中所蕴含的优秀传统文化基因，系统研究梳理典型贵州省特色民族文化资源的社会基础和文化基础，讲好贵州优秀民族文化故事，提升贵州省优秀民族文化的知晓度、美誉度。</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1</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贵州民族文化对外传播研究（比如，少数民族优秀文学作品的对外译介、“村超”“村BA”贵州形象的海外传播等）。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2</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贵州省与东盟同源跨国（境）民族的文化交流机制研究。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3</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党的十八大以来贵州民族影像的记录与传播研究。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2"/>
          <w:sz w:val="32"/>
          <w:szCs w:val="32"/>
          <w:lang w:val="en-US" w:eastAsia="zh-CN"/>
        </w:rPr>
        <w:t>4</w:t>
      </w:r>
      <w:r>
        <w:rPr>
          <w:rFonts w:hint="eastAsia" w:ascii="Times New Roman" w:hAnsi="Times New Roman" w:eastAsia="仿宋_GB2312" w:cs="仿宋_GB2312"/>
          <w:kern w:val="2"/>
          <w:sz w:val="32"/>
          <w:szCs w:val="32"/>
          <w:lang w:val="en" w:eastAsia="zh-CN"/>
        </w:rPr>
        <w:t>．</w:t>
      </w:r>
      <w:r>
        <w:rPr>
          <w:rFonts w:hint="eastAsia" w:ascii="Times New Roman" w:hAnsi="Times New Roman" w:eastAsia="仿宋_GB2312" w:cs="仿宋_GB2312"/>
          <w:kern w:val="0"/>
          <w:sz w:val="32"/>
          <w:szCs w:val="32"/>
          <w:lang w:val="en-US" w:eastAsia="zh-CN"/>
        </w:rPr>
        <w:t>贵州少数民族村寨形象构建与对外宣传研究。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5．新时代讲好贵州故事研究。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spacing w:val="-20"/>
          <w:kern w:val="0"/>
          <w:sz w:val="32"/>
          <w:szCs w:val="32"/>
          <w:lang w:val="en-US" w:eastAsia="zh-CN"/>
        </w:rPr>
      </w:pPr>
      <w:r>
        <w:rPr>
          <w:rFonts w:hint="eastAsia" w:ascii="Times New Roman" w:hAnsi="Times New Roman" w:eastAsia="仿宋_GB2312" w:cs="仿宋_GB2312"/>
          <w:kern w:val="0"/>
          <w:sz w:val="32"/>
          <w:szCs w:val="32"/>
          <w:lang w:val="en-US" w:eastAsia="zh-CN"/>
        </w:rPr>
        <w:t>6．贵州各民族非物质文化遗产数字化集成与</w:t>
      </w:r>
      <w:r>
        <w:rPr>
          <w:rFonts w:hint="eastAsia" w:ascii="Times New Roman" w:hAnsi="Times New Roman" w:eastAsia="仿宋_GB2312" w:cs="仿宋_GB2312"/>
          <w:spacing w:val="-20"/>
          <w:kern w:val="0"/>
          <w:sz w:val="32"/>
          <w:szCs w:val="32"/>
          <w:lang w:val="en-US" w:eastAsia="zh-CN"/>
        </w:rPr>
        <w:t>传播路径研究。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仿宋_GB2312"/>
          <w:kern w:val="0"/>
          <w:sz w:val="32"/>
          <w:szCs w:val="32"/>
          <w:lang w:val="en-US" w:eastAsia="zh-CN"/>
        </w:rPr>
      </w:pPr>
      <w:r>
        <w:rPr>
          <w:rFonts w:hint="eastAsia" w:ascii="Times New Roman" w:hAnsi="Times New Roman" w:eastAsia="仿宋_GB2312" w:cs="仿宋_GB2312"/>
          <w:kern w:val="0"/>
          <w:sz w:val="32"/>
          <w:szCs w:val="32"/>
          <w:lang w:val="en-US" w:eastAsia="zh-CN"/>
        </w:rPr>
        <w:t>7．贵州民族文化遗产的有效保护及其文化使命有效实现的路径研究。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黑体" w:cs="黑体"/>
          <w:kern w:val="0"/>
          <w:sz w:val="32"/>
          <w:szCs w:val="32"/>
          <w:lang w:val="en-US" w:eastAsia="zh-CN"/>
        </w:rPr>
      </w:pPr>
      <w:r>
        <w:rPr>
          <w:rFonts w:hint="eastAsia" w:ascii="Times New Roman" w:hAnsi="Times New Roman" w:eastAsia="黑体" w:cs="黑体"/>
          <w:kern w:val="0"/>
          <w:sz w:val="32"/>
          <w:szCs w:val="32"/>
          <w:lang w:val="en-US" w:eastAsia="zh-CN"/>
        </w:rPr>
        <w:t>七、贵州民族地区重要人物、重要事件与案例研究</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r>
        <w:rPr>
          <w:rFonts w:hint="eastAsia" w:ascii="Times New Roman" w:hAnsi="Times New Roman" w:eastAsia="仿宋_GB2312" w:cs="Times New Roman"/>
          <w:kern w:val="0"/>
          <w:sz w:val="32"/>
          <w:szCs w:val="32"/>
          <w:lang w:val="en-US" w:eastAsia="zh-CN"/>
        </w:rPr>
        <w:t>系统研究梳理黔籍少数民族名人、大事、典型案例，记录对贵州历史产生重大影响的人与事。比如，贵州民族地区革命人物、文化名人、政治名人、经济名人、脱贫攻坚及乡村振兴典型人物、非物质文化遗产传承人、工艺美术大师等案例研究，贵州民族地区重大事件研究，等等。</w:t>
      </w:r>
    </w:p>
    <w:p>
      <w:pPr>
        <w:keepNext w:val="0"/>
        <w:keepLines w:val="0"/>
        <w:pageBreakBefore w:val="0"/>
        <w:widowControl w:val="0"/>
        <w:kinsoku/>
        <w:wordWrap/>
        <w:overflowPunct/>
        <w:topLinePunct w:val="0"/>
        <w:autoSpaceDE w:val="0"/>
        <w:autoSpaceDN/>
        <w:bidi w:val="0"/>
        <w:adjustRightInd w:val="0"/>
        <w:snapToGrid w:val="0"/>
        <w:spacing w:before="0" w:beforeAutospacing="0" w:after="0" w:line="578" w:lineRule="exact"/>
        <w:ind w:firstLine="640" w:firstLineChars="200"/>
        <w:jc w:val="both"/>
        <w:textAlignment w:val="auto"/>
        <w:rPr>
          <w:rFonts w:hint="eastAsia" w:ascii="Times New Roman" w:hAnsi="Times New Roman" w:eastAsia="仿宋_GB2312" w:cs="Times New Roman"/>
          <w:kern w:val="0"/>
          <w:sz w:val="32"/>
          <w:szCs w:val="32"/>
          <w:lang w:val="en-US" w:eastAsia="zh-CN"/>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F3D0493"/>
    <w:rsid w:val="BF3D04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customStyle="1" w:styleId="2">
    <w:name w:val="正文-公1"/>
    <w:basedOn w:val="3"/>
    <w:next w:val="4"/>
    <w:qFormat/>
    <w:uiPriority w:val="0"/>
    <w:pPr>
      <w:ind w:firstLine="200" w:firstLineChars="200"/>
    </w:pPr>
    <w:rPr>
      <w:rFonts w:ascii="宋体" w:hAnsi="宋体"/>
      <w:szCs w:val="24"/>
    </w:rPr>
  </w:style>
  <w:style w:type="paragraph" w:customStyle="1" w:styleId="3">
    <w:name w:val="正文1"/>
    <w:next w:val="2"/>
    <w:qFormat/>
    <w:uiPriority w:val="0"/>
    <w:pPr>
      <w:jc w:val="both"/>
    </w:pPr>
    <w:rPr>
      <w:rFonts w:ascii="Times New Roman" w:hAnsi="Times New Roman" w:eastAsia="宋体" w:cs="黑体"/>
      <w:sz w:val="21"/>
      <w:szCs w:val="22"/>
      <w:lang w:val="en-US" w:eastAsia="zh-CN" w:bidi="ar-SA"/>
    </w:rPr>
  </w:style>
  <w:style w:type="paragraph" w:styleId="4">
    <w:name w:val="header"/>
    <w:basedOn w:val="1"/>
    <w:next w:val="1"/>
    <w:unhideWhenUsed/>
    <w:qFormat/>
    <w:uiPriority w:val="99"/>
    <w:pPr>
      <w:pBdr>
        <w:bottom w:val="single" w:color="auto" w:sz="6" w:space="1"/>
      </w:pBdr>
      <w:tabs>
        <w:tab w:val="center" w:pos="4153"/>
        <w:tab w:val="right" w:pos="8306"/>
      </w:tabs>
      <w:snapToGrid w:val="0"/>
      <w:jc w:val="center"/>
    </w:pPr>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Office_11.1.0.9719_F1E327BC-269C-435d-A152-05C5408002CA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2025-12-24T19:10:00Z</dcterms:created>
  <dc:creator>@皓</dc:creator>
  <cp:lastModifiedBy>@皓</cp:lastModifiedBy>
  <dcterms:modified xsi:type="dcterms:W3CDTF">2025-12-24T19:12:35Z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2052-11.1.0.9719</vt:lpwstr>
  </property>
</Properties>
</file>