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9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 w:val="0"/>
          <w:bCs/>
          <w:color w:val="000000"/>
          <w:kern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44"/>
          <w:szCs w:val="44"/>
          <w:lang w:val="en-US" w:eastAsia="zh-CN"/>
        </w:rPr>
        <w:t>关于2024年度校级科研项目教学案例专项结项情况</w:t>
      </w:r>
      <w:bookmarkStart w:id="0" w:name="_GoBack"/>
      <w:bookmarkEnd w:id="0"/>
    </w:p>
    <w:p w14:paraId="08BA8747">
      <w:pPr>
        <w:pStyle w:val="2"/>
        <w:rPr>
          <w:rFonts w:hint="eastAsia"/>
          <w:lang w:val="en-US" w:eastAsia="zh-CN"/>
        </w:rPr>
      </w:pPr>
    </w:p>
    <w:tbl>
      <w:tblPr>
        <w:tblStyle w:val="6"/>
        <w:tblpPr w:leftFromText="180" w:rightFromText="180" w:vertAnchor="text" w:tblpXSpec="center" w:tblpY="1"/>
        <w:tblOverlap w:val="never"/>
        <w:tblW w:w="4903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1671"/>
        <w:gridCol w:w="6403"/>
        <w:gridCol w:w="1061"/>
        <w:gridCol w:w="1564"/>
        <w:gridCol w:w="1742"/>
        <w:gridCol w:w="855"/>
      </w:tblGrid>
      <w:tr w14:paraId="65AC9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B4006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6"/>
                <w:szCs w:val="36"/>
                <w:lang w:val="en-US" w:eastAsia="zh-CN" w:bidi="ar-SA"/>
              </w:rPr>
              <w:t>2025年上半年校级科研项目教学案例专项已完成结项评审。经专家评审、</w:t>
            </w:r>
            <w:r>
              <w:rPr>
                <w:rFonts w:hint="eastAsia" w:ascii="仿宋_GB2312" w:hAnsi="仿宋_GB2312" w:eastAsia="仿宋_GB2312" w:cs="仿宋_GB2312"/>
                <w:sz w:val="34"/>
                <w:szCs w:val="34"/>
                <w:vertAlign w:val="baseline"/>
                <w:lang w:val="en-US" w:eastAsia="zh-CN"/>
              </w:rPr>
              <w:t>校委</w:t>
            </w:r>
            <w:r>
              <w:rPr>
                <w:rFonts w:hint="eastAsia" w:ascii="仿宋_GB2312" w:hAnsi="仿宋_GB2312" w:eastAsia="仿宋_GB2312" w:cs="仿宋_GB2312"/>
                <w:sz w:val="36"/>
                <w:szCs w:val="36"/>
                <w:lang w:val="en-US" w:eastAsia="zh-CN" w:bidi="ar-SA"/>
              </w:rPr>
              <w:t>研究审议，确定30个项目通过验收，现将结项情况公布如下：</w:t>
            </w:r>
          </w:p>
          <w:p w14:paraId="5A1499D5">
            <w:pPr>
              <w:pStyle w:val="4"/>
              <w:rPr>
                <w:rFonts w:hint="default"/>
                <w:lang w:val="en-US" w:eastAsia="zh-CN"/>
              </w:rPr>
            </w:pPr>
          </w:p>
        </w:tc>
      </w:tr>
      <w:tr w14:paraId="40459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875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F1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批准号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5B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215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项目</w:t>
            </w:r>
          </w:p>
          <w:p w14:paraId="363F9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负责人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7E3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部门及职务、职称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02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组成员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B3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结项</w:t>
            </w:r>
          </w:p>
          <w:p w14:paraId="22B4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  <w:lang w:val="en-US" w:eastAsia="zh-CN"/>
              </w:rPr>
              <w:t>等次</w:t>
            </w:r>
          </w:p>
        </w:tc>
      </w:tr>
      <w:tr w14:paraId="3B33E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EC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B9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2024SWDXKYXMAL02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CAB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推动绿色发展 擦亮“高原明珠”——贵州草海国家级自然保护区综合治理的实践与启示（原题：贵州草海国家级自然保护区综合治理的实践与启示——生态环境治理中的问题导向和系统观念）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5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莫任珍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05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中共毕节市委党校经济学教研部副教授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B0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张顺昌、王燕、王子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D9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0263C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04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7A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2024SWDXKYXMAL03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5C1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“村超”的偶然与“必燃”文化维度的民本初心和传播使命及其世界观方法论（原题：1.“村超”——文化维度的民本初心与传播使命 2.村超的偶然与必“燃”——文化维度的民本初心与传播使命）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C5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王蕊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6F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中共贵州省委党校科学社会主义教研部讲师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44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惠春琳、翟迈云、张馨蓉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11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04A9B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9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DF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6C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2024SWDXKYXMAL07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FB5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资源枯竭型城市“汞都”的成功转型——习近平生态文明思想之绿色发展观的生动实践（原题：1.铜仁市万山区城市发展转型实践——资源枯竭型城市的转型与可持续发展 2.“丹都涅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槃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”——一个资源枯竭型城市成功转型的案例）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FC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高儒学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86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中共贵州省委党校社会学教研部副教授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9C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罗雅文、魏志龙、李刚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FE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1369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B4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C8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2024SWDXKYXMAL08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D5B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一球引爆流量 一业带兴百业——“村BA”赋能乡村全面振兴的探索实践（原题：1.“村BA”一球引爆流量  一业带兴百业——地方特色体育产业赋能乡村振兴实践 2.贵州“村 BA”助推乡村振兴高质量发展——群众体育赛事赋能乡村振兴新模式）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2C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张容嘉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A6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中共台江县委党校科研室助理讲师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8D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傅欣、刘永生、欧祝英、罗京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02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492E7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88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F3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2024SWDXKYXMAL13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707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“绿洲红城‘酱’满园”：打造赤水河流域世界酱香型白酒产业核心区的习水实践——基于地方特色产业集群发展中政府角色及其作用的探讨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2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冷小利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D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中共习水县委党校高级讲师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56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胡海、易雪芹、冯亚、焦玉石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F6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6E91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8F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F7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2024SWDXKYXMAL16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88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大山里掀起的足球热潮——从村超看中国式现代化的贵州实践（原题：1.贵州榕江“村超”走出县域发展新路径——依靠群众创新发展的中国式现代化新实践 2.依靠群众 创新发展——从“村超”看中国式现代化的贵州实践）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2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方洪琳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D3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中共贵州省委党校地方党校工作处处长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6A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安治民、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姚杰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黄勇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叶宏宁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易雪芹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4C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3B9BA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E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2F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2024SWDXKYXMAL18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4C4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丹寨县“银匠村”的出圈经验——中国式现代化视野下的非遗保护与开发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A9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段楠萍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B8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中共贵州省委党校科学社会主义教研部讲师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E92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焦玉石、杨克平、潘皇权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A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1F87F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1F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73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2024SWDXKYXMAL22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EF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“村”级赛事打造“超”级品牌——贵州省榕江县推动县域经济发展的创新实践（原题：1.“村”级赛事书写“超”级精彩——深入推进中国式现代化的生动实践 2.贵州“村超”做对了什么？——西部欠发达地区推动中国式现代化的生动实践）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EF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陈海兰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51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中共贵州省委党校马克思主义学院讲师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F9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潘通文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1C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3D2E6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F6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1C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2024SWDXKYXMAL27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AA3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一弦一业 奏响产业强音——“兴业强县富民一体发展”的县域实践样本（原题：1.小吉他奏出产业发展致富曲——新型工业化发展的启示 2.从无到有，从有到优！正安县吉他产业的精彩“蝶变”——一个关于新型工业化的案例）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64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叶爱华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35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中共贵州省委党校马克思主义学院讲师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22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李晓兰、刘玉康、代天玉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5F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0A619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71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C1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2024SWDXKYXMAL30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107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贵州“松桃苗绣”绣出锦绣生活——少数民族文化赋能乡村振兴（原题：一针一线 何其精彩——非遗赋能乡村振兴焕发新活力）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5A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苟爽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AF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中共贵州省委党校马克思主义学院副院长、教授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3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魏志龙、邹科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3B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3B5BB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4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BC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31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2024SWDXKYXMAL31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534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平坝区天龙镇化解基层社会矛盾的经验探索与实践——乡村有效治理的新路径（原题：乡镇基层社会矛盾的化解机制创新与实践经验研究——以平坝区天龙镇为例）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59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杨国伍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8D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中共安顺市平坝区委党校正高级讲师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D7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伍小涛、李晓兰、李传兵、张彩云、杜林桦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C1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13683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0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B3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2024SWDXKYXMAL32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4CB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万达集团“包县”帮扶丹寨的生动实践——“万企兴万村”行动背景下的协同治理理论应用（原题：全国开展“万企兴万村”行动推动乡村振兴——万达集团“包县”帮扶丹寨的生动实践）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3C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潘皇权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A0E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中共丹寨县委党校高级讲师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11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杨克平、段楠萍、孙华荣、周丽鸿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A6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D3ED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37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2D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2024SWDXKYXMAL33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963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西江千户苗寨的蝶变与困境——民族村寨如何从富饶的贫困迈向美满的富裕（原题：1.西江千户苗寨的蝶变与困境——民族村寨从贫困走向富裕的观察实践 2.民族村寨从富饶的贫困迈向美满的富裕之路——西江千户苗寨的）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B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薛婧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D3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中共贵州省委党校文史教研部副主任、副教授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19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李月莹、韦隆富、谢运芝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25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4B51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54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02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2024SWDXKYXMAL36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355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励志科技报国 筑梦星辰大海——“中国天眼”见证中国精神（原题：励志科技报国 筑梦星辰大海——“中国天眼”奋斗之路）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56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曾旭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67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中共贵州省委党校应急管理培训部讲师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EC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朱相莉、宋德勇、陈实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FF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07A6B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7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02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F3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2024SWDXKYXMAL37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80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海雀村从“苦甲天下”到“林茂粮丰”蜕变--正确处理发展与生态关系生动实践（原题：1.海雀村从“苦甲天下”到“林茂粮丰”——正确处理发展与生态关系 2.海雀村从“苦甲天下”到“林茂粮丰”——林海“愚公”的绿色发展之道）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9A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金伊始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C2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中共毕节市委党校多党合作研究所副教授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5D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赵淼、李琪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15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5BAB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27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A9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2024SWDXKYXMAL38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D12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贵州金沙7·08洪涝灾害应急处突案例剖析——防范化解重大风险的有效应对（原题：防范化解重大风险 着力提升应急处突能力——贵州金沙县“7.08”洪涝灾害成功避险避灾案例）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78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陈茜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97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中共毕节市委党校应急管理教研部副教授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77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魏鸿、陆志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6E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1E2B5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8E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98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2024SWDXKYXMAL44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C32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贵州正安吉他产业“弹出”乡村振兴美好乐章——县域特色经济产业助力乡村振兴（原题：以正安吉他产业发展为例——小吉他弹出乡村振兴美好乐章）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D3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江舸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61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中共正安县委党校副校长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F8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倪宁、简跃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5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4A577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3C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EF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2024SWDXKYXMAL45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2BC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“文朝荣群众工作六法”——关于提升基层干部群众工作能力的生动案例（原题：1.文朝荣“群众工作六法”让荒山变“富林”——提升基层干部群众工作能力 2.文朝荣“群众工作六法”——关于提升基层干部群众工作能力的生动案例）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5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姚琳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61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中共赫章县委党校高级讲师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8A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简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王燕、谭鑫、张万春、张君芳、罗林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1B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5A074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1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58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79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2024SWDXKYXMAL46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BCD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贵州鱼洞河流域生态环境综合治理创新实践——习近平生态文明思想的深刻内涵（原题：让“锈水荒山”重现“绿水青山”——贵州省鱼洞河流域生态环境综合治理创新实践）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AB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陈碧云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74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中共凯里市委党校高级讲师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6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伍小涛</w:t>
            </w:r>
            <w:r>
              <w:rPr>
                <w:rFonts w:hint="eastAsia" w:hAnsi="Times New Roman" w:cs="Times New Roman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谢运芝</w:t>
            </w:r>
            <w:r>
              <w:rPr>
                <w:rFonts w:hint="eastAsia" w:hAnsi="Times New Roman" w:cs="Times New Roman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王鑫</w:t>
            </w:r>
            <w:r>
              <w:rPr>
                <w:rFonts w:hint="eastAsia" w:hAnsi="Times New Roman" w:cs="Times New Roman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龙银燕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AF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49ADF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81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5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2024SWDXKYXMAL48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3E5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“红色美丽楼栋”为基层治理注入新“栋”力——以“栋”为基的社区治理新模式（原题：“红色美丽楼栋”为基层治理注入新“栋”力）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49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张国琴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8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中共汇川区委党校教科研教师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EA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田爱民、陈海勇、陶建武、冉玲綮、黎刚、刘雪莲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5A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18C83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0D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E7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2024SWDXKYXMAL53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FE2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沙溪村用“四自”模式另辟人居环境整治蹊径——坚持全过程人民民主（原题：运用“四自”模式调动群众积极性——修文沙溪村以民主方式推进农村人居环境整治）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E4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胡渊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DA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中共修文县委党校讲师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FB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余漫、唐文涛、李舫、衣春迪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4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0F655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F6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2E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2024SWDXKYXMAL56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5BC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花茂“笑脸”从何来？——从“民生三感”到“乡村共同体”生成（原题：1.共建共享和美“花茂”——乡村振兴中多元共同体构建 2.花茂“笑脸”从何来？——乡村振兴中多元共同体构建实践）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27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王蕊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A0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中共贵州省委党校科学社会主义教研部讲师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49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宋文琴、王琴琴、李坤梁、琚晓庆、刘自强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00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75F4E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99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24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2024SWDXKYXMAL61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4B8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威宁“易地扶贫搬迁”重在“售后服务”——易地扶贫搬迁后续扶持与农村可持续发展的内生动力（原题：索骥新希望 溜向新生活——易地扶贫搬迁后续扶持的案例）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94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兰玉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F5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中共威宁县委党校教师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A4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黄先晓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罗维梅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黄虎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、赵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9F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369BF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67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82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2024SWDXKYXMAL63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502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楼纳村牢记嘱托换新颜，民族团结好花红——铸牢中华民族共同体意识（原题：牢记嘱托换新颜，民族团结好花红——铸牢中华民族共同体意识的楼纳实践）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3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周舟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9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中共黔西南州委党校公共管理教研部理论科科长、副教授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B9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李晓兰、赵兴云、陈茜、秦源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62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7E334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8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B1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2024SWDXKYXMAL66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413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龙江蝶变：一个村到一座“城”的华丽转身——基于新时代农村基层党组织组织力提升研究（原题：新时代农村基层党组织组织力提升研究——以红花岗区深溪镇龙江村为例）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15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周倩倩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71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中共红花岗区委党校讲师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7B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李晓琳、冯俐、陈姗姗、赵锐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D6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6AB84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CC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38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2024SWDXKYXMAL69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339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赫章县汉阳街道下街社区“四强四好”新工程的实践与成效——抓基层党建促社区治理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0F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罗林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40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中共赫章县委党校中级教师一级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B6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谭鑫、张君芳、罗婧、姚琳、</w:t>
            </w:r>
          </w:p>
          <w:p w14:paraId="0ABB3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王燕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01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948E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70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83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2024SWDXKYXMAL70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6EE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榕江县“寨管委”激活乡村振兴新动能——乡村治理机制的创新发展（原题：多元主体参与乡村治理——榕江县“寨管委”乡村治理实践创新及启示）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AF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司顺文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46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中共榕江县委党校科研处主任、正高级讲师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A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潘通文、潘胜尧、陈海兰、何世平、黄婉青、姜永琼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5D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12C8D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2D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49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2024SWDXKYXMAL72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DD5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赤水市黎明村运用“四题治理”拓展“四靠路径”建设和美乡村——“两山”理念推动乡村振兴高质量发展（原题：咬定青山不放松，风雨无阻向前行——赤水市黎明村乡村振兴创新之路）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C8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/>
                <w:sz w:val="24"/>
                <w:lang w:eastAsia="zh-CN"/>
              </w:rPr>
              <w:t>青鹏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BC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中共赤水市委党校高级讲师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8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叶冰、赵之荣、苟凤丽、聂洪才、廖洪平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93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7769F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9A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89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2024SWDXKYXMAL75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7F7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施洞偏寨石榴花开 籽籽同心——以红色文化铸牢中华民族共同体意识（原题：红色文化铸牢中华民族共同体意识——以台江施洞偏寨为例）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E2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刘忠文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FC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中共台江县委党校教师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2D4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赵培棪、欧兰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74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 w14:paraId="271C6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0A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CB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2024SWDXKYXMAL80</w:t>
            </w:r>
          </w:p>
        </w:tc>
        <w:tc>
          <w:tcPr>
            <w:tcW w:w="2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00D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铜仁朗溪石漠化治理描绘绿色生态新画像——习近平生态文明思想的深刻内涵（原题：朗溪石漠化治理实践——一个生态文明建设创新的案例）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7B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王琳</w:t>
            </w:r>
          </w:p>
        </w:tc>
        <w:tc>
          <w:tcPr>
            <w:tcW w:w="5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2C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中共贵州省委党校应急管理培训部副教授</w:t>
            </w:r>
          </w:p>
        </w:tc>
        <w:tc>
          <w:tcPr>
            <w:tcW w:w="6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29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张政、旷辉</w:t>
            </w:r>
          </w:p>
        </w:tc>
        <w:tc>
          <w:tcPr>
            <w:tcW w:w="3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1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 w14:paraId="576D320E"/>
    <w:sectPr>
      <w:footerReference r:id="rId3" w:type="default"/>
      <w:pgSz w:w="16838" w:h="11906" w:orient="landscape"/>
      <w:pgMar w:top="1803" w:right="1440" w:bottom="1803" w:left="1440" w:header="851" w:footer="992" w:gutter="0"/>
      <w:pgNumType w:fmt="decimal"/>
      <w:cols w:space="0" w:num="1"/>
      <w:rtlGutter w:val="0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简体">
    <w:altName w:val="Arial Unicode MS"/>
    <w:panose1 w:val="02010601030101010101"/>
    <w:charset w:val="00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E5B5D1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6FCCB5">
                          <w:pPr>
                            <w:pStyle w:val="5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6FCCB5">
                    <w:pPr>
                      <w:pStyle w:val="5"/>
                    </w:pPr>
                    <w: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21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499F4A"/>
    <w:rsid w:val="1B010554"/>
    <w:rsid w:val="1DE7D0E5"/>
    <w:rsid w:val="1FA4664B"/>
    <w:rsid w:val="31AF1011"/>
    <w:rsid w:val="37939A9B"/>
    <w:rsid w:val="37BBC578"/>
    <w:rsid w:val="3BFEA3AF"/>
    <w:rsid w:val="3DF98623"/>
    <w:rsid w:val="3EEF25EE"/>
    <w:rsid w:val="3EFE3669"/>
    <w:rsid w:val="3FEE68E7"/>
    <w:rsid w:val="52BB9C1F"/>
    <w:rsid w:val="56F7457E"/>
    <w:rsid w:val="57E3298B"/>
    <w:rsid w:val="5DF7A323"/>
    <w:rsid w:val="5ECFF70D"/>
    <w:rsid w:val="5F6FA21F"/>
    <w:rsid w:val="5F9BA00F"/>
    <w:rsid w:val="5FFE2CEE"/>
    <w:rsid w:val="62FBE1FA"/>
    <w:rsid w:val="6BAA665E"/>
    <w:rsid w:val="6BFF59A1"/>
    <w:rsid w:val="6FD7A53F"/>
    <w:rsid w:val="75FDEF4B"/>
    <w:rsid w:val="77BB78E9"/>
    <w:rsid w:val="79EC41D8"/>
    <w:rsid w:val="7BDE92BD"/>
    <w:rsid w:val="7DDBBE58"/>
    <w:rsid w:val="7EEED4EF"/>
    <w:rsid w:val="7F572939"/>
    <w:rsid w:val="7FFF302F"/>
    <w:rsid w:val="953E54FB"/>
    <w:rsid w:val="9BDB0657"/>
    <w:rsid w:val="ADFEC45A"/>
    <w:rsid w:val="BB5FD4C5"/>
    <w:rsid w:val="BEFB2D46"/>
    <w:rsid w:val="BFFE6678"/>
    <w:rsid w:val="C7FB556A"/>
    <w:rsid w:val="D7FF1809"/>
    <w:rsid w:val="DADF447C"/>
    <w:rsid w:val="DAE70EBD"/>
    <w:rsid w:val="DB78FD79"/>
    <w:rsid w:val="DFDFD0D7"/>
    <w:rsid w:val="DFFD600F"/>
    <w:rsid w:val="E1FFB014"/>
    <w:rsid w:val="E7D2D6C1"/>
    <w:rsid w:val="EDED3A9B"/>
    <w:rsid w:val="EEB5D961"/>
    <w:rsid w:val="EF777C6A"/>
    <w:rsid w:val="EFBD47BA"/>
    <w:rsid w:val="F5FE3CD4"/>
    <w:rsid w:val="F9EF2007"/>
    <w:rsid w:val="FAC7B2C9"/>
    <w:rsid w:val="FAF1388E"/>
    <w:rsid w:val="FBFD98F1"/>
    <w:rsid w:val="FD6A06F1"/>
    <w:rsid w:val="FE3AB91C"/>
    <w:rsid w:val="FF499F4A"/>
    <w:rsid w:val="FFB5F0A6"/>
    <w:rsid w:val="FFE74B67"/>
    <w:rsid w:val="FFED7027"/>
    <w:rsid w:val="FFEFFD72"/>
    <w:rsid w:val="FFF9E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Times New Roman" w:eastAsia="仿宋_GB2312" w:cs="Times New Roman"/>
      <w:sz w:val="32"/>
      <w:szCs w:val="28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3"/>
    <w:next w:val="4"/>
    <w:qFormat/>
    <w:uiPriority w:val="4"/>
    <w:pPr>
      <w:ind w:firstLine="200" w:firstLineChars="200"/>
    </w:pPr>
    <w:rPr>
      <w:rFonts w:ascii="Calibri" w:hAnsi="Calibri"/>
      <w:sz w:val="21"/>
      <w:szCs w:val="22"/>
    </w:rPr>
  </w:style>
  <w:style w:type="paragraph" w:customStyle="1" w:styleId="3">
    <w:name w:val="正文 New New New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4">
    <w:name w:val="header"/>
    <w:basedOn w:val="1"/>
    <w:next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footer"/>
    <w:basedOn w:val="1"/>
    <w:next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3368</Words>
  <Characters>3968</Characters>
  <Lines>0</Lines>
  <Paragraphs>0</Paragraphs>
  <TotalTime>12</TotalTime>
  <ScaleCrop>false</ScaleCrop>
  <LinksUpToDate>false</LinksUpToDate>
  <CharactersWithSpaces>3991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2025-11-08T15:35:00Z</dcterms:created>
  <dc:creator>陈治宇</dc:creator>
  <cp:lastModifiedBy>Inspiro</cp:lastModifiedBy>
  <cp:lastPrinted>2025-11-19T16:40:00Z</cp:lastPrinted>
  <dcterms:modified xsi:type="dcterms:W3CDTF">2025-11-25T02:28:49Z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3FE4A23DAFC24C3894CAC5270E982CCA_13</vt:lpwstr>
  </property>
  <property fmtid="{D5CDD505-2E9C-101B-9397-08002B2CF9AE}" pid="4" name="KSOTemplateDocerSaveRecord">
    <vt:lpwstr>eyJoZGlkIjoiZjliNTczMzVmMzc0NjY0ZWY3MjFjMmM2Yjc3ZGI4ZDgiLCJ1c2VySWQiOiI5Njg4NDY2MDUifQ==</vt:lpwstr>
  </property>
</Properties>
</file>